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69727A" w:rsidRPr="0069727A" w:rsidTr="0069727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14"/>
            </w:tblGrid>
            <w:tr w:rsidR="0069727A" w:rsidRPr="006972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.com.tr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 için gerekli belgeler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Aşağıda yer alan resmi belgelerden faaliyet alanınıza uygun olanlardan sadece 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u w:val="single"/>
                      <w:lang w:eastAsia="tr-TR"/>
                    </w:rPr>
                    <w:t>bir tanesini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göndermeniz yeterli olacaktır.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Ad-soyad.com.tr için,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 kimlik bilgileri ile birebir uyuşan alan adı başvurularında belge gerekmemektedir. </w:t>
                  </w:r>
                  <w:proofErr w:type="gramStart"/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Ancak, kimlik bilgileri ile başvurulan alan adının birebir uyuşmaması ya da </w:t>
                  </w:r>
                  <w:proofErr w:type="spellStart"/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Mernis</w:t>
                  </w:r>
                  <w:proofErr w:type="spellEnd"/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sistemine bağlanırke</w:t>
                  </w:r>
                  <w:bookmarkStart w:id="0" w:name="_GoBack"/>
                  <w:bookmarkEnd w:id="0"/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n teknik bir problem oluşması halinde, T.C. kimlik numarası bulunan nüfus cüzdanı fotokopisi 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u w:val="single"/>
                      <w:lang w:eastAsia="tr-TR"/>
                    </w:rPr>
                    <w:t>ya da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üzerinde T.C. kimlik numarası bulunmayan nüfus cüzdanı fotokopisinin yanı sıra T.C. kimlik numarasının bulunduğu bir web sayfasından alınan çıktının fotokopisi,</w:t>
                  </w:r>
                  <w:proofErr w:type="gramEnd"/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Ticari amaçlı tüzel kişilikler ve kuruluşlar için,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aşağıdaki üç maddede sözü geçen belgelerden 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u w:val="single"/>
                      <w:lang w:eastAsia="tr-TR"/>
                    </w:rPr>
                    <w:t>herhangi bir tanesi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69727A" w:rsidRPr="0069727A" w:rsidRDefault="0069727A" w:rsidP="0069727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Ticaret odasından alınmış olan "Faaliyet Belgesi", "Ticari Sicil Belgesi", "Oda Sicil Kayıt Sureti" ya da Türkiye Ticaret Sicil Gazetesi'nde yayınlanmış olan ticaret </w:t>
                  </w:r>
                  <w:proofErr w:type="spellStart"/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ünvanı</w:t>
                  </w:r>
                  <w:proofErr w:type="spellEnd"/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ilanı,</w:t>
                  </w:r>
                </w:p>
                <w:p w:rsidR="0069727A" w:rsidRPr="0069727A" w:rsidRDefault="0069727A" w:rsidP="0069727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Türk Patent Enstitüsü'nden alınmış "Marka Tescil Belgesi" ya da "Marka Başvuru Belgesi",</w:t>
                  </w:r>
                </w:p>
                <w:p w:rsidR="0069727A" w:rsidRPr="0069727A" w:rsidRDefault="0069727A" w:rsidP="0069727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Türkiye Esnaf ve </w:t>
                  </w:r>
                  <w:proofErr w:type="gramStart"/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Sanatkarlar</w:t>
                  </w:r>
                  <w:proofErr w:type="gramEnd"/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Odası'ndan alınmış olan "Sicil Tasdiknamesi" ya da "Ticari Sicil Gazetesi",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İlgili yerleşim birimine ait portal oluşturmak için,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başvuran belediyeler için belediye başkanı imzalı talep yazısı,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Vakıf, dernek ya da odalar için,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"Dernek Tüzüğü", "Vakıf Senedi" ya da "Kuruluş Kanunu",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Otel ve tatil köyleri için,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Turizm Bakanlığı'ndan alınmış "Turizm İşletmesi Belgesi",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Seyahat acenteleri için,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Turizm Bakanlığı'ndan alınmış "Seyahat Acentesi İşletme Belgesi",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Dershaneler için, 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Milli Eğitim Bakanlığı "Özel Öğretim Kurumları Ruhsatnamesi",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Televizyon programları için,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Kültür Bakanlığı'ndan alınmış "Televizyon Gösterim Belgesi"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Film adları için,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Kültür Bakanlığı Telif Hakları ve Sinema Genel Müdürlüğü'nden alınmış kayıt tescil belgesi,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Sanatçılar için,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bağlı bulundukları meslek birliği, dernek ya da odadan(MESAM, SESAM, ÇASOD, vb.) üye kayıt belgesi,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Özel hastaneler için,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Sağlık Bakanlığı'ndan alınmış  "Özel Hastane Açılış ve Mesul Müdürlük Ruhsatı",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İrtibat büroları için,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Başbakanlık Hazine Müsteşarlığı Yabancı Sermaye Genel Müdürlüğü'nden alınmış "İrtibat Bürosu Açılım Belgesi",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 xml:space="preserve">Yabancı bir kuruluşun Türkiye </w:t>
                  </w:r>
                  <w:proofErr w:type="gramStart"/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distribütörlüğünü</w:t>
                  </w:r>
                  <w:proofErr w:type="gramEnd"/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 xml:space="preserve"> ya da temsilciliğini yapan kuruluşlar için,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 başvurulan alan adına ait tescil belgesi gerekmektedir. Bunun yanı sıra isim sahibi şirketin başvurulan alan adının </w:t>
                  </w:r>
                  <w:proofErr w:type="gramStart"/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distribütör</w:t>
                  </w:r>
                  <w:proofErr w:type="gramEnd"/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ya da temsilci şirket tarafından alınabileceğine dair iznini belgeleyen antetli kağıtları üzerinde, imzalı ve kaşeli yetki belgesi,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Radyo ve televizyonlar için, 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Radyo ve Televizyon Üst Kurulu (RTÜK)'</w:t>
                  </w:r>
                  <w:proofErr w:type="spellStart"/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ndan</w:t>
                  </w:r>
                  <w:proofErr w:type="spellEnd"/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alınmış frekans tahsisini bildiren resmi yazı,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Dergi ve gazeteler için,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"derginin/gazetenin aslı" ve "Mevkute Beyannamesi Alındı Belgesi",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Süresiz yayınlar için, 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yayının aslı,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İlaç isimleri için, 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"Yabancı Tıbbi Müstahzarlar Ruhsatnamesi",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Çiftlikler için, 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bağlı bulunduğu ziraat odasından kayıt belgesi.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Gemiler için, 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"Türkiye Cumhuriyeti Gemi Tasdiknamesi"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Fuarlar için, 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Resmi Gazetede yayınlanan "Sanayi ve Ticaret Bakanlığı Fuar Takvimi Tebliği" veya Sanayi ve Ticaret Bakanlığı'ndan alınan "Fuar İzni Yazısı"</w:t>
                  </w:r>
                </w:p>
                <w:p w:rsidR="0069727A" w:rsidRPr="0069727A" w:rsidRDefault="0069727A" w:rsidP="006972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9727A">
                    <w:rPr>
                      <w:rFonts w:ascii="Tahoma" w:eastAsia="Times New Roman" w:hAnsi="Symbol" w:cs="Tahoma"/>
                      <w:sz w:val="18"/>
                      <w:szCs w:val="18"/>
                      <w:lang w:eastAsia="tr-TR"/>
                    </w:rPr>
                    <w:t>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69727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Özel numaralar için,</w:t>
                  </w:r>
                  <w:r w:rsidRPr="0069727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Türk Telekomünikasyon Kurumundan alınan "Özel Servis Numarası Tahsis Belgesi"</w:t>
                  </w:r>
                </w:p>
              </w:tc>
            </w:tr>
          </w:tbl>
          <w:p w:rsidR="0069727A" w:rsidRPr="0069727A" w:rsidRDefault="0069727A" w:rsidP="0069727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</w:tc>
      </w:tr>
      <w:tr w:rsidR="0069727A" w:rsidRPr="0069727A" w:rsidTr="0069727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727A" w:rsidRPr="0069727A" w:rsidRDefault="0069727A" w:rsidP="0069727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Pr="0069727A">
                <w:rPr>
                  <w:rFonts w:ascii="Tahoma" w:eastAsia="Times New Roman" w:hAnsi="Tahoma" w:cs="Tahoma"/>
                  <w:b/>
                  <w:bCs/>
                  <w:color w:val="399BBB"/>
                  <w:sz w:val="18"/>
                  <w:szCs w:val="18"/>
                  <w:u w:val="single"/>
                  <w:lang w:eastAsia="tr-TR"/>
                </w:rPr>
                <w:t>Belgeli alan adları için önemli! &lt;&lt;&lt;</w:t>
              </w:r>
            </w:hyperlink>
          </w:p>
          <w:p w:rsidR="0069727A" w:rsidRPr="0069727A" w:rsidRDefault="0069727A" w:rsidP="0069727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  <w:p w:rsidR="0069727A" w:rsidRPr="0069727A" w:rsidRDefault="0069727A" w:rsidP="0069727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</w:pPr>
            <w:r w:rsidRPr="0069727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".tr" uzantılı alan adı başvuruları sırasında, tarafımıza iletilmesi gereken form, dilekçe, ticari evrak, nüfus cüzdanı vb. belgelerin </w:t>
            </w:r>
            <w:r w:rsidRPr="0069727A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faks aracılığı ile iletilmesi durumunda</w:t>
            </w:r>
            <w:r w:rsidRPr="0069727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, belgelerin üzerine ilgili alan adının </w:t>
            </w:r>
            <w:r w:rsidRPr="0069727A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okunaklı</w:t>
            </w:r>
            <w:r w:rsidRPr="0069727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 bir şekilde yazılması gerekmektedir. </w:t>
            </w:r>
            <w:r w:rsidRPr="0069727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69727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Türkçe karakterli alan adları sisteminin hayata geçmesi ile birlikte bu konu daha da önem kazanmıştır. </w:t>
            </w:r>
            <w:r w:rsidRPr="0069727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69727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Lütfen tarafımıza ileteceğiniz belgelerin üzerine alan adınızı ve -varsa- takip numaranızı not ediniz. Aksi takdirde, alan adları ile ilgili yanlış işlem yapılabilir, belgeleriniz, zamanında işleme alınamayabilir.</w:t>
            </w:r>
          </w:p>
        </w:tc>
      </w:tr>
    </w:tbl>
    <w:p w:rsidR="00545784" w:rsidRDefault="00545784"/>
    <w:sectPr w:rsidR="0054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3D22"/>
    <w:multiLevelType w:val="multilevel"/>
    <w:tmpl w:val="E87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A"/>
    <w:rsid w:val="00545784"/>
    <w:rsid w:val="0069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</dc:creator>
  <cp:lastModifiedBy>Burti</cp:lastModifiedBy>
  <cp:revision>1</cp:revision>
  <dcterms:created xsi:type="dcterms:W3CDTF">2013-11-15T21:05:00Z</dcterms:created>
  <dcterms:modified xsi:type="dcterms:W3CDTF">2013-11-15T21:06:00Z</dcterms:modified>
</cp:coreProperties>
</file>